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5D567" w14:textId="2A5E0E58" w:rsidR="001D407B" w:rsidRDefault="0083296F" w:rsidP="00373223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bookmarkStart w:id="0" w:name="_Hlk29478483"/>
      <w:r>
        <w:rPr>
          <w:rFonts w:asciiTheme="minorHAnsi" w:hAnsiTheme="minorHAnsi" w:cstheme="minorHAnsi"/>
          <w:b/>
          <w:color w:val="33CCCC"/>
          <w:sz w:val="60"/>
          <w:szCs w:val="60"/>
        </w:rPr>
        <w:t>MAKARSKA</w:t>
      </w:r>
    </w:p>
    <w:p w14:paraId="364B6FFD" w14:textId="78BC0730" w:rsidR="001D407B" w:rsidRDefault="0083296F" w:rsidP="0083296F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r>
        <w:rPr>
          <w:rFonts w:asciiTheme="minorHAnsi" w:hAnsiTheme="minorHAnsi" w:cstheme="minorHAnsi"/>
          <w:b/>
          <w:color w:val="33CCCC"/>
          <w:sz w:val="60"/>
          <w:szCs w:val="60"/>
        </w:rPr>
        <w:t xml:space="preserve">RIVIJERA SUNNY RESORT </w:t>
      </w:r>
      <w:proofErr w:type="gramStart"/>
      <w:r>
        <w:rPr>
          <w:rFonts w:asciiTheme="minorHAnsi" w:hAnsiTheme="minorHAnsi" w:cstheme="minorHAnsi"/>
          <w:b/>
          <w:color w:val="33CCCC"/>
          <w:sz w:val="60"/>
          <w:szCs w:val="60"/>
        </w:rPr>
        <w:t>BY  VALAMAR</w:t>
      </w:r>
      <w:proofErr w:type="gramEnd"/>
      <w:r>
        <w:rPr>
          <w:rFonts w:asciiTheme="minorHAnsi" w:hAnsiTheme="minorHAnsi" w:cstheme="minorHAnsi"/>
          <w:b/>
          <w:color w:val="33CCCC"/>
          <w:sz w:val="60"/>
          <w:szCs w:val="60"/>
        </w:rPr>
        <w:t xml:space="preserve"> **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2392"/>
        <w:gridCol w:w="2392"/>
        <w:gridCol w:w="3165"/>
      </w:tblGrid>
      <w:tr w:rsidR="005711B1" w:rsidRPr="005711B1" w14:paraId="44A37586" w14:textId="77777777" w:rsidTr="00D8790E">
        <w:trPr>
          <w:trHeight w:val="406"/>
        </w:trPr>
        <w:tc>
          <w:tcPr>
            <w:tcW w:w="14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4AA2CE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USLUGA</w:t>
            </w:r>
          </w:p>
        </w:tc>
        <w:tc>
          <w:tcPr>
            <w:tcW w:w="79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547899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TERMINI NA BAZI 7 POLUPANSIONA / CIJENE U kn PO OSOBI</w:t>
            </w:r>
          </w:p>
        </w:tc>
      </w:tr>
      <w:tr w:rsidR="00D8790E" w:rsidRPr="005711B1" w14:paraId="252F6421" w14:textId="77777777" w:rsidTr="00D8790E">
        <w:trPr>
          <w:trHeight w:val="585"/>
        </w:trPr>
        <w:tc>
          <w:tcPr>
            <w:tcW w:w="1406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07DE8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7 HB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AFA29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13.06. – 20.06.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BB84F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20.06. – 11.07.</w:t>
            </w:r>
          </w:p>
        </w:tc>
        <w:tc>
          <w:tcPr>
            <w:tcW w:w="2188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8A7821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11.07. - 22.08</w:t>
            </w:r>
          </w:p>
        </w:tc>
      </w:tr>
      <w:tr w:rsidR="00D8790E" w:rsidRPr="005711B1" w14:paraId="673C1BE5" w14:textId="77777777" w:rsidTr="00D8790E">
        <w:trPr>
          <w:trHeight w:val="585"/>
        </w:trPr>
        <w:tc>
          <w:tcPr>
            <w:tcW w:w="1406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26210D2C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0319E3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29.08. – 05.09.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050F8D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22.08. – 29.08.</w:t>
            </w:r>
          </w:p>
        </w:tc>
        <w:tc>
          <w:tcPr>
            <w:tcW w:w="2188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6C327840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</w:p>
        </w:tc>
      </w:tr>
      <w:tr w:rsidR="00D8790E" w:rsidRPr="005711B1" w14:paraId="14C48B8E" w14:textId="77777777" w:rsidTr="00D8790E">
        <w:trPr>
          <w:trHeight w:val="833"/>
        </w:trPr>
        <w:tc>
          <w:tcPr>
            <w:tcW w:w="14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0708B8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1/2 BL, 1/3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63D3C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trike/>
                <w:szCs w:val="24"/>
                <w:lang w:val="hr-HR" w:eastAsia="hr-HR"/>
              </w:rPr>
              <w:t>2.290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br/>
            </w: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2.061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C7D7B9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trike/>
                <w:szCs w:val="24"/>
                <w:lang w:val="hr-HR" w:eastAsia="hr-HR"/>
              </w:rPr>
              <w:t>2.790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br/>
            </w: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2.511</w:t>
            </w:r>
          </w:p>
        </w:tc>
        <w:tc>
          <w:tcPr>
            <w:tcW w:w="218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ABC57F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trike/>
                <w:szCs w:val="24"/>
                <w:lang w:val="hr-HR" w:eastAsia="hr-HR"/>
              </w:rPr>
              <w:t>3.190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br/>
            </w: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2.871</w:t>
            </w:r>
          </w:p>
        </w:tc>
      </w:tr>
      <w:tr w:rsidR="005711B1" w:rsidRPr="005711B1" w14:paraId="5BF1F6E1" w14:textId="77777777" w:rsidTr="00D8790E">
        <w:trPr>
          <w:trHeight w:val="2482"/>
        </w:trPr>
        <w:tc>
          <w:tcPr>
            <w:tcW w:w="14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2A8826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POPUSTI</w:t>
            </w:r>
          </w:p>
        </w:tc>
        <w:tc>
          <w:tcPr>
            <w:tcW w:w="79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5F12C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DVOKREVETNE SOBE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t>: dijete do 2,99 godine na ležaju s roditeljima (</w:t>
            </w:r>
            <w:proofErr w:type="spellStart"/>
            <w:r w:rsidRPr="005711B1">
              <w:rPr>
                <w:rFonts w:ascii="Calibri" w:hAnsi="Calibri"/>
                <w:szCs w:val="24"/>
                <w:lang w:val="hr-HR" w:eastAsia="hr-HR"/>
              </w:rPr>
              <w:t>max</w:t>
            </w:r>
            <w:proofErr w:type="spellEnd"/>
            <w:r w:rsidRPr="005711B1">
              <w:rPr>
                <w:rFonts w:ascii="Calibri" w:hAnsi="Calibri"/>
                <w:szCs w:val="24"/>
                <w:lang w:val="hr-HR" w:eastAsia="hr-HR"/>
              </w:rPr>
              <w:t>. 1 dijete)  100%, dijete 3-11,99 godina na osnovnom ležaju (1 odrasla + 1 dijete) 30%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br/>
            </w: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TROKREVETNE SOBE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t>: odrasla osoba na 3. ležaju 30%, dijete do 11,99 god. na 3. ležaju 100%, dvoje djece+2 odraslih – 1.  dijete  100%, 2. dijete plaća punu cijenu (nije moguć boravak 3 odraslih i 1 djeteta), dijete 3-11,99 god. na osnovnom ležaju (1 odrasla + 1 dijete) 30%</w:t>
            </w:r>
            <w:r w:rsidRPr="005711B1">
              <w:rPr>
                <w:rFonts w:ascii="Calibri" w:hAnsi="Calibri"/>
                <w:szCs w:val="24"/>
                <w:lang w:val="hr-HR" w:eastAsia="hr-HR"/>
              </w:rPr>
              <w:br/>
            </w: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FIRST MINUTE do 15.06.: 10%</w:t>
            </w:r>
          </w:p>
        </w:tc>
      </w:tr>
      <w:tr w:rsidR="005711B1" w:rsidRPr="005711B1" w14:paraId="3F4BD84E" w14:textId="77777777" w:rsidTr="00D8790E">
        <w:trPr>
          <w:trHeight w:val="1262"/>
        </w:trPr>
        <w:tc>
          <w:tcPr>
            <w:tcW w:w="14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990408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DOPLATE</w:t>
            </w:r>
          </w:p>
        </w:tc>
        <w:tc>
          <w:tcPr>
            <w:tcW w:w="79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C8F22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 xml:space="preserve">korištenje dvokrevetne sobe kao jednokrevetne 50% (soba sa balkonom), All </w:t>
            </w:r>
            <w:proofErr w:type="spellStart"/>
            <w:r w:rsidRPr="005711B1">
              <w:rPr>
                <w:rFonts w:ascii="Calibri" w:hAnsi="Calibri"/>
                <w:szCs w:val="24"/>
                <w:lang w:val="hr-HR" w:eastAsia="hr-HR"/>
              </w:rPr>
              <w:t>inclusive</w:t>
            </w:r>
            <w:proofErr w:type="spellEnd"/>
            <w:r w:rsidRPr="005711B1">
              <w:rPr>
                <w:rFonts w:ascii="Calibri" w:hAnsi="Calibri"/>
                <w:szCs w:val="24"/>
                <w:lang w:val="hr-HR" w:eastAsia="hr-HR"/>
              </w:rPr>
              <w:t xml:space="preserve"> </w:t>
            </w:r>
            <w:proofErr w:type="spellStart"/>
            <w:r w:rsidRPr="005711B1">
              <w:rPr>
                <w:rFonts w:ascii="Calibri" w:hAnsi="Calibri"/>
                <w:szCs w:val="24"/>
                <w:lang w:val="hr-HR" w:eastAsia="hr-HR"/>
              </w:rPr>
              <w:t>light</w:t>
            </w:r>
            <w:proofErr w:type="spellEnd"/>
            <w:r w:rsidRPr="005711B1">
              <w:rPr>
                <w:rFonts w:ascii="Calibri" w:hAnsi="Calibri"/>
                <w:szCs w:val="24"/>
                <w:lang w:val="hr-HR" w:eastAsia="hr-HR"/>
              </w:rPr>
              <w:t xml:space="preserve">  420 kn, boravišna pristojba: odrasli od 18 god. 70 kn, djeca 12-17,99 god. 35 kn, djeca 0-11,99 god. oslobođena plaćanja boravišne pristojbe</w:t>
            </w:r>
          </w:p>
        </w:tc>
      </w:tr>
      <w:tr w:rsidR="005711B1" w:rsidRPr="005711B1" w14:paraId="59D41AAE" w14:textId="77777777" w:rsidTr="00D8790E">
        <w:trPr>
          <w:trHeight w:val="406"/>
        </w:trPr>
        <w:tc>
          <w:tcPr>
            <w:tcW w:w="14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B5F0B7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b/>
                <w:bCs/>
                <w:szCs w:val="24"/>
                <w:lang w:val="hr-HR" w:eastAsia="hr-HR"/>
              </w:rPr>
              <w:t>NAPOMENE</w:t>
            </w:r>
          </w:p>
        </w:tc>
        <w:tc>
          <w:tcPr>
            <w:tcW w:w="795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08826" w14:textId="77777777" w:rsidR="005711B1" w:rsidRPr="005711B1" w:rsidRDefault="005711B1" w:rsidP="005711B1">
            <w:pPr>
              <w:spacing w:after="0" w:line="240" w:lineRule="auto"/>
              <w:rPr>
                <w:rFonts w:ascii="Calibri" w:hAnsi="Calibri"/>
                <w:szCs w:val="24"/>
                <w:lang w:val="hr-HR" w:eastAsia="hr-HR"/>
              </w:rPr>
            </w:pPr>
            <w:r w:rsidRPr="005711B1">
              <w:rPr>
                <w:rFonts w:ascii="Calibri" w:hAnsi="Calibri"/>
                <w:szCs w:val="24"/>
                <w:lang w:val="hr-HR" w:eastAsia="hr-HR"/>
              </w:rPr>
              <w:t>smjene isključivo subota-subota</w:t>
            </w:r>
          </w:p>
        </w:tc>
      </w:tr>
    </w:tbl>
    <w:p w14:paraId="606CA3E9" w14:textId="39106F3C" w:rsidR="005711B1" w:rsidRPr="001B4E62" w:rsidRDefault="005711B1" w:rsidP="005711B1">
      <w:pPr>
        <w:spacing w:after="0" w:line="240" w:lineRule="auto"/>
        <w:rPr>
          <w:rFonts w:ascii="Source Sans Pro" w:hAnsi="Source Sans Pro"/>
          <w:color w:val="404040"/>
          <w:szCs w:val="24"/>
          <w:lang w:val="hr-HR" w:eastAsia="hr-HR"/>
        </w:rPr>
      </w:pPr>
      <w:r w:rsidRPr="005711B1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5711B1">
        <w:rPr>
          <w:rFonts w:ascii="Source Sans Pro" w:hAnsi="Source Sans Pro"/>
          <w:color w:val="404040"/>
          <w:szCs w:val="24"/>
          <w:lang w:val="hr-HR" w:eastAsia="hr-HR"/>
        </w:rPr>
        <w:br/>
      </w:r>
      <w:r w:rsidRPr="005711B1">
        <w:rPr>
          <w:rFonts w:ascii="Source Sans Pro" w:hAnsi="Source Sans Pro"/>
          <w:b/>
          <w:bCs/>
          <w:color w:val="404040"/>
          <w:szCs w:val="24"/>
          <w:shd w:val="clear" w:color="auto" w:fill="FFFFFF"/>
          <w:lang w:val="hr-HR" w:eastAsia="hr-HR"/>
        </w:rPr>
        <w:t>POLOŽAJ:</w:t>
      </w:r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 hotel paviljonskog tipa (9 paviljona), smješten u borovoj šumi, na zapadnom kraju grada, 800 m od centra, u blizini mora, na najljepšem dijelu makarske plaže.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b/>
          <w:bCs/>
          <w:color w:val="404040"/>
          <w:szCs w:val="24"/>
          <w:shd w:val="clear" w:color="auto" w:fill="FFFFFF"/>
          <w:lang w:val="hr-HR" w:eastAsia="hr-HR"/>
        </w:rPr>
        <w:t>SADRŽAJI: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t> </w:t>
      </w:r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klimatiziran restoran, kavana, restoran, trgovina, TV sala, mjenjačnica, sef, terasa, mjenjačnica, sef; sportska animacija: tenis tereni, stolni tenis, mini golf, igralište za igre s loptom, sportovi na vodi; glazba i večernja animacija 3 puta tjedno.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b/>
          <w:bCs/>
          <w:color w:val="404040"/>
          <w:szCs w:val="24"/>
          <w:shd w:val="clear" w:color="auto" w:fill="FFFFFF"/>
          <w:lang w:val="hr-HR" w:eastAsia="hr-HR"/>
        </w:rPr>
        <w:t>SOBE: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t> </w:t>
      </w:r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dvokrevetne i trokrevetne sobe. Sve sobe imaju kupaonicu (tuš/WC), telefon, hladnjak, ventilator, SAT TV i WI-FI. Dvokrevetne sobe imaju balkon. Trokrevetne sobe su bez balkona.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lastRenderedPageBreak/>
        <w:br/>
      </w:r>
      <w:r w:rsidRPr="005711B1">
        <w:rPr>
          <w:rFonts w:ascii="Source Sans Pro" w:hAnsi="Source Sans Pro"/>
          <w:b/>
          <w:bCs/>
          <w:color w:val="404040"/>
          <w:szCs w:val="24"/>
          <w:shd w:val="clear" w:color="auto" w:fill="FFFFFF"/>
          <w:lang w:val="hr-HR" w:eastAsia="hr-HR"/>
        </w:rPr>
        <w:t>USLUGA: </w:t>
      </w:r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polupansion na bazi </w:t>
      </w:r>
      <w:proofErr w:type="spellStart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buffet</w:t>
      </w:r>
      <w:proofErr w:type="spellEnd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 doručka i </w:t>
      </w:r>
      <w:proofErr w:type="spellStart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buffet</w:t>
      </w:r>
      <w:proofErr w:type="spellEnd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 stil večere (juha, predjelo i slastice </w:t>
      </w:r>
      <w:proofErr w:type="spellStart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buffet</w:t>
      </w:r>
      <w:proofErr w:type="spellEnd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, glavno jelo svaki dan izbor između 4 jela, piće uz večeru: vino 0,2l, pivo 0,3l, gazirani ili negazirani sok 0,2l ili mineralna voda 0,25l). Prehrana u restoranu u glavnoj zgradi. Usluga All </w:t>
      </w:r>
      <w:proofErr w:type="spellStart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inclusive</w:t>
      </w:r>
      <w:proofErr w:type="spellEnd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 </w:t>
      </w:r>
      <w:proofErr w:type="spellStart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light</w:t>
      </w:r>
      <w:proofErr w:type="spellEnd"/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 xml:space="preserve"> uz doplatu.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br/>
      </w:r>
      <w:r w:rsidRPr="005711B1">
        <w:rPr>
          <w:rFonts w:ascii="Source Sans Pro" w:hAnsi="Source Sans Pro"/>
          <w:b/>
          <w:bCs/>
          <w:color w:val="404040"/>
          <w:szCs w:val="24"/>
          <w:shd w:val="clear" w:color="auto" w:fill="FFFFFF"/>
          <w:lang w:val="hr-HR" w:eastAsia="hr-HR"/>
        </w:rPr>
        <w:t>PLAŽA:</w:t>
      </w:r>
      <w:r w:rsidRPr="005711B1">
        <w:rPr>
          <w:rFonts w:ascii="Source Sans Pro" w:hAnsi="Source Sans Pro"/>
          <w:color w:val="404040"/>
          <w:szCs w:val="24"/>
          <w:shd w:val="clear" w:color="auto" w:fill="FFFFFF"/>
          <w:lang w:val="hr-HR" w:eastAsia="hr-HR"/>
        </w:rPr>
        <w:t> </w:t>
      </w:r>
      <w:r w:rsidRPr="005711B1">
        <w:rPr>
          <w:rFonts w:ascii="Source Sans Pro" w:hAnsi="Source Sans Pro"/>
          <w:i/>
          <w:iCs/>
          <w:color w:val="404040"/>
          <w:szCs w:val="24"/>
          <w:shd w:val="clear" w:color="auto" w:fill="FFFFFF"/>
          <w:lang w:val="hr-HR" w:eastAsia="hr-HR"/>
        </w:rPr>
        <w:t>šljunčana, udaljena cca 50-200 m, pogodna za djecu.</w:t>
      </w:r>
    </w:p>
    <w:p w14:paraId="6208136B" w14:textId="77777777" w:rsidR="005711B1" w:rsidRDefault="005711B1" w:rsidP="00373223">
      <w:pPr>
        <w:spacing w:after="20" w:line="240" w:lineRule="auto"/>
        <w:jc w:val="both"/>
        <w:rPr>
          <w:rFonts w:asciiTheme="minorHAnsi" w:eastAsia="Calibri" w:hAnsiTheme="minorHAnsi" w:cstheme="minorHAnsi"/>
          <w:b/>
          <w:color w:val="33CCCC"/>
          <w:sz w:val="20"/>
        </w:rPr>
      </w:pPr>
    </w:p>
    <w:p w14:paraId="4FD913F7" w14:textId="62F4BD1E" w:rsidR="00373223" w:rsidRPr="00373223" w:rsidRDefault="00373223" w:rsidP="00373223">
      <w:pPr>
        <w:spacing w:after="20" w:line="240" w:lineRule="auto"/>
        <w:jc w:val="both"/>
        <w:rPr>
          <w:rFonts w:asciiTheme="minorHAnsi" w:eastAsia="Calibri" w:hAnsiTheme="minorHAnsi" w:cstheme="minorHAnsi"/>
          <w:sz w:val="20"/>
        </w:rPr>
      </w:pPr>
      <w:r w:rsidRPr="00373223">
        <w:rPr>
          <w:rFonts w:asciiTheme="minorHAnsi" w:eastAsia="Calibri" w:hAnsiTheme="minorHAnsi" w:cstheme="minorHAnsi"/>
          <w:b/>
          <w:color w:val="33CCCC"/>
          <w:sz w:val="20"/>
        </w:rPr>
        <w:t>OSTALI UVJETI:</w:t>
      </w:r>
      <w:r w:rsidRPr="00373223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Uz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ovaj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program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vrijede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OPĆI UVJETI USLUGA PUTOVANJA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putničke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agencije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Panturist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>.</w:t>
      </w:r>
    </w:p>
    <w:p w14:paraId="55DFDD12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Theme="minorHAnsi" w:hAnsiTheme="minorHAnsi" w:cstheme="minorHAnsi"/>
          <w:sz w:val="20"/>
        </w:rPr>
      </w:pPr>
      <w:proofErr w:type="spellStart"/>
      <w:r w:rsidRPr="00373223">
        <w:rPr>
          <w:rFonts w:asciiTheme="minorHAnsi" w:eastAsia="Calibri" w:hAnsiTheme="minorHAnsi" w:cstheme="minorHAnsi"/>
          <w:sz w:val="20"/>
        </w:rPr>
        <w:t>Osigurana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jamčevina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Polica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od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odgovornosti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</w:t>
      </w:r>
    </w:p>
    <w:p w14:paraId="153665BC" w14:textId="77777777" w:rsidR="00352C3C" w:rsidRPr="00373223" w:rsidRDefault="00352C3C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  <w:r w:rsidRPr="00373223">
        <w:rPr>
          <w:rFonts w:asciiTheme="minorHAnsi" w:hAnsiTheme="minorHAnsi" w:cstheme="minorHAnsi"/>
          <w:sz w:val="18"/>
          <w:szCs w:val="18"/>
        </w:rPr>
        <w:t>Odgovorni organizator: Panturist d.d.</w:t>
      </w:r>
    </w:p>
    <w:p w14:paraId="7F63F33A" w14:textId="77777777" w:rsidR="006204B9" w:rsidRPr="00373223" w:rsidRDefault="00352C3C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  <w:r w:rsidRPr="00373223">
        <w:rPr>
          <w:rFonts w:asciiTheme="minorHAnsi" w:hAnsiTheme="minorHAnsi" w:cstheme="minorHAnsi"/>
          <w:b/>
          <w:bCs/>
          <w:sz w:val="20"/>
          <w:lang w:val="pl-PL" w:eastAsia="hr-HR"/>
        </w:rPr>
        <w:t xml:space="preserve">Otplata aranžmana: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>gotovinom, uplatom na ŽR, Internet bankarstvom (prilikom rezervacije je potrebna min. akontacija 30%, ostatak 21 dan prije puta), kreditnim ili  debitnim karticama: Diners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, 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Visa, Maestro, Master </w:t>
      </w:r>
    </w:p>
    <w:p w14:paraId="44A691F6" w14:textId="77777777" w:rsidR="006204B9" w:rsidRPr="00373223" w:rsidRDefault="006204B9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</w:p>
    <w:p w14:paraId="708AF348" w14:textId="649DEAA4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UPLATU ARANŽMANA MOŽETE IZVRŠITI U:</w:t>
      </w:r>
    </w:p>
    <w:p w14:paraId="1DA3FB1B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Putničkoj agenciji</w:t>
      </w:r>
    </w:p>
    <w:p w14:paraId="36E50EA7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“Zračna luka Osijek”</w:t>
      </w:r>
    </w:p>
    <w:p w14:paraId="0C700053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 xml:space="preserve">Trg A. Starčevića- pothodnik </w:t>
      </w:r>
    </w:p>
    <w:p w14:paraId="3FC939F5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031/284-611</w:t>
      </w:r>
    </w:p>
    <w:p w14:paraId="25C1429F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31000 Osijek</w:t>
      </w: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br/>
      </w:r>
    </w:p>
    <w:p w14:paraId="0225A6B5" w14:textId="77777777" w:rsidR="00352C3C" w:rsidRPr="00373223" w:rsidRDefault="00352C3C" w:rsidP="00352C3C">
      <w:pPr>
        <w:rPr>
          <w:rFonts w:asciiTheme="minorHAnsi" w:hAnsiTheme="minorHAnsi" w:cstheme="minorHAnsi"/>
          <w:sz w:val="20"/>
          <w:shd w:val="clear" w:color="auto" w:fill="FFFFFF"/>
        </w:rPr>
      </w:pPr>
      <w:r w:rsidRPr="00373223">
        <w:rPr>
          <w:rFonts w:asciiTheme="minorHAnsi" w:hAnsiTheme="minorHAnsi" w:cstheme="minorHAnsi"/>
          <w:sz w:val="20"/>
          <w:shd w:val="clear" w:color="auto" w:fill="FFFFFF"/>
        </w:rPr>
        <w:t>ID KOD HR-AB-31-030026579</w:t>
      </w:r>
      <w:r w:rsidRPr="00373223">
        <w:rPr>
          <w:rFonts w:asciiTheme="minorHAnsi" w:hAnsiTheme="minorHAnsi" w:cstheme="minorHAnsi"/>
          <w:sz w:val="20"/>
          <w:shd w:val="clear" w:color="auto" w:fill="FFFFFF"/>
        </w:rPr>
        <w:br/>
      </w:r>
      <w:r w:rsidRPr="00373223">
        <w:rPr>
          <w:rFonts w:asciiTheme="minorHAnsi" w:hAnsiTheme="minorHAnsi" w:cstheme="minorHAnsi"/>
          <w:sz w:val="20"/>
        </w:rPr>
        <w:t xml:space="preserve">PDV BROJ: 48188420009                             </w:t>
      </w:r>
      <w:r w:rsidRPr="00373223">
        <w:rPr>
          <w:rFonts w:asciiTheme="minorHAnsi" w:hAnsiTheme="minorHAnsi" w:cstheme="minorHAnsi"/>
          <w:sz w:val="20"/>
          <w:lang w:val="hr-HR"/>
        </w:rPr>
        <w:tab/>
      </w:r>
    </w:p>
    <w:bookmarkEnd w:id="0"/>
    <w:p w14:paraId="7979122A" w14:textId="77777777" w:rsidR="0055239E" w:rsidRPr="00373223" w:rsidRDefault="0055239E" w:rsidP="00352C3C">
      <w:pPr>
        <w:pStyle w:val="Bezproreda2"/>
        <w:rPr>
          <w:rFonts w:asciiTheme="minorHAnsi" w:hAnsiTheme="minorHAnsi" w:cstheme="minorHAnsi"/>
          <w:szCs w:val="20"/>
        </w:rPr>
      </w:pPr>
    </w:p>
    <w:sectPr w:rsidR="0055239E" w:rsidRPr="00373223">
      <w:headerReference w:type="default" r:id="rId9"/>
      <w:footerReference w:type="default" r:id="rId10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31E5" w14:textId="77777777" w:rsidR="006F2FAE" w:rsidRDefault="006F2FAE">
      <w:pPr>
        <w:spacing w:after="0" w:line="240" w:lineRule="auto"/>
      </w:pPr>
      <w:r>
        <w:separator/>
      </w:r>
    </w:p>
  </w:endnote>
  <w:endnote w:type="continuationSeparator" w:id="0">
    <w:p w14:paraId="1D8940FB" w14:textId="77777777" w:rsidR="006F2FAE" w:rsidRDefault="006F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AC39" w14:textId="77777777" w:rsidR="0055239E" w:rsidRDefault="0096214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C2565" wp14:editId="6C46168C">
              <wp:simplePos x="0" y="0"/>
              <wp:positionH relativeFrom="column">
                <wp:posOffset>-490855</wp:posOffset>
              </wp:positionH>
              <wp:positionV relativeFrom="paragraph">
                <wp:posOffset>-76201</wp:posOffset>
              </wp:positionV>
              <wp:extent cx="6819900" cy="578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F0989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Subjekt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Osijeku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pod MBS 030026579.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Računi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PBZ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Zagreb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2340009-1110047000,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Hypo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Alpe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-Adria-Bank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IBAN. HR93 2500 0091 1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1020  4089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7. SWIFT.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Kod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-BIC: HAABHR22.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26.208.000,00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Uprava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 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>avor Forgić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direktor</w:t>
                          </w:r>
                          <w:proofErr w:type="spellEnd"/>
                        </w:p>
                        <w:p w14:paraId="29FD772E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0207B88A" w14:textId="77777777" w:rsidR="0055239E" w:rsidRDefault="0055239E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2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65pt;margin-top:-6pt;width:537pt;height:4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" stroked="f">
              <v:textbox>
                <w:txbxContent>
                  <w:p w14:paraId="055F0989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Subjekt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upisan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registar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Trgovačkog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Osijeku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pod MBS 030026579.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Računi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PBZ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Zagreb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broj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2340009-1110047000,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devizni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Hypo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Alpe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-Adria-Bank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IBAN. HR93 2500 0091 1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1020  4089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7. SWIFT.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Kod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-BIC: HAABHR22.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Temeljni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kapital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26.208.000,00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uplaćen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cijelosti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Uprava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 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hr-HR"/>
                      </w:rPr>
                      <w:t>avor Forgić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direktor</w:t>
                    </w:r>
                    <w:proofErr w:type="spellEnd"/>
                  </w:p>
                  <w:p w14:paraId="29FD772E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0207B88A" w14:textId="77777777" w:rsidR="0055239E" w:rsidRDefault="0055239E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6457" w14:textId="77777777" w:rsidR="006F2FAE" w:rsidRDefault="006F2FAE">
      <w:pPr>
        <w:spacing w:after="0" w:line="240" w:lineRule="auto"/>
      </w:pPr>
      <w:r>
        <w:separator/>
      </w:r>
    </w:p>
  </w:footnote>
  <w:footnote w:type="continuationSeparator" w:id="0">
    <w:p w14:paraId="2B3E82CA" w14:textId="77777777" w:rsidR="006F2FAE" w:rsidRDefault="006F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3AF5" w14:textId="712D8FA1" w:rsidR="00D8790E" w:rsidRDefault="00D8790E">
    <w:pPr>
      <w:pStyle w:val="Zaglavlje"/>
    </w:pPr>
    <w:r>
      <w:rPr>
        <w:noProof/>
      </w:rPr>
      <w:drawing>
        <wp:inline distT="0" distB="0" distL="0" distR="0" wp14:anchorId="1117CE6A" wp14:editId="26D269B2">
          <wp:extent cx="2322830" cy="311150"/>
          <wp:effectExtent l="0" t="0" r="127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9A"/>
    <w:multiLevelType w:val="hybridMultilevel"/>
    <w:tmpl w:val="B0F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6E"/>
    <w:multiLevelType w:val="multilevel"/>
    <w:tmpl w:val="0FC95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002"/>
    <w:multiLevelType w:val="hybridMultilevel"/>
    <w:tmpl w:val="AE44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506"/>
    <w:multiLevelType w:val="multilevel"/>
    <w:tmpl w:val="2E2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B795A"/>
    <w:multiLevelType w:val="hybridMultilevel"/>
    <w:tmpl w:val="1C7E85EE"/>
    <w:lvl w:ilvl="0" w:tplc="23561042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AD2D38"/>
    <w:multiLevelType w:val="multilevel"/>
    <w:tmpl w:val="49AD2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31A3"/>
    <w:multiLevelType w:val="multilevel"/>
    <w:tmpl w:val="5F4531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03B"/>
    <w:multiLevelType w:val="hybridMultilevel"/>
    <w:tmpl w:val="E96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1E5"/>
    <w:multiLevelType w:val="hybridMultilevel"/>
    <w:tmpl w:val="EF9AA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C"/>
    <w:rsid w:val="0000030B"/>
    <w:rsid w:val="000117EC"/>
    <w:rsid w:val="00025043"/>
    <w:rsid w:val="00032DBC"/>
    <w:rsid w:val="000532F7"/>
    <w:rsid w:val="000A02B8"/>
    <w:rsid w:val="000A19DD"/>
    <w:rsid w:val="000F3028"/>
    <w:rsid w:val="001B4E62"/>
    <w:rsid w:val="001D407B"/>
    <w:rsid w:val="00295461"/>
    <w:rsid w:val="002D686C"/>
    <w:rsid w:val="002F3659"/>
    <w:rsid w:val="00326682"/>
    <w:rsid w:val="00352C3C"/>
    <w:rsid w:val="0036515F"/>
    <w:rsid w:val="00373223"/>
    <w:rsid w:val="00390E18"/>
    <w:rsid w:val="0040268D"/>
    <w:rsid w:val="0041131D"/>
    <w:rsid w:val="004347AF"/>
    <w:rsid w:val="004A4CDB"/>
    <w:rsid w:val="004A6202"/>
    <w:rsid w:val="00547CA7"/>
    <w:rsid w:val="0055239E"/>
    <w:rsid w:val="005711B1"/>
    <w:rsid w:val="005D45AC"/>
    <w:rsid w:val="0060628B"/>
    <w:rsid w:val="006204B9"/>
    <w:rsid w:val="00623E2A"/>
    <w:rsid w:val="00627035"/>
    <w:rsid w:val="00673E89"/>
    <w:rsid w:val="006E1487"/>
    <w:rsid w:val="006F2FAE"/>
    <w:rsid w:val="00743C1C"/>
    <w:rsid w:val="007906C6"/>
    <w:rsid w:val="007C153A"/>
    <w:rsid w:val="007E0D5C"/>
    <w:rsid w:val="007E4E74"/>
    <w:rsid w:val="007F5416"/>
    <w:rsid w:val="0083296F"/>
    <w:rsid w:val="00892C00"/>
    <w:rsid w:val="008B7874"/>
    <w:rsid w:val="008D3F6C"/>
    <w:rsid w:val="00962142"/>
    <w:rsid w:val="00A17292"/>
    <w:rsid w:val="00A65368"/>
    <w:rsid w:val="00A7399C"/>
    <w:rsid w:val="00A9021C"/>
    <w:rsid w:val="00AF6F9F"/>
    <w:rsid w:val="00B05B20"/>
    <w:rsid w:val="00B12B78"/>
    <w:rsid w:val="00B3720B"/>
    <w:rsid w:val="00B53489"/>
    <w:rsid w:val="00B67B08"/>
    <w:rsid w:val="00B67E6E"/>
    <w:rsid w:val="00B91821"/>
    <w:rsid w:val="00C30B2E"/>
    <w:rsid w:val="00C55EBC"/>
    <w:rsid w:val="00CF6640"/>
    <w:rsid w:val="00D312D9"/>
    <w:rsid w:val="00D77343"/>
    <w:rsid w:val="00D8790E"/>
    <w:rsid w:val="00DE52DE"/>
    <w:rsid w:val="00E21808"/>
    <w:rsid w:val="00E52D8B"/>
    <w:rsid w:val="00E7798D"/>
    <w:rsid w:val="00E850E6"/>
    <w:rsid w:val="00F564B6"/>
    <w:rsid w:val="05FC387C"/>
    <w:rsid w:val="064F71EC"/>
    <w:rsid w:val="11E73B1F"/>
    <w:rsid w:val="13111843"/>
    <w:rsid w:val="14F20191"/>
    <w:rsid w:val="18A57BEB"/>
    <w:rsid w:val="1A1B5206"/>
    <w:rsid w:val="1D63748D"/>
    <w:rsid w:val="27403D07"/>
    <w:rsid w:val="353F2BCD"/>
    <w:rsid w:val="469C2ACE"/>
    <w:rsid w:val="560A5EE4"/>
    <w:rsid w:val="595C2046"/>
    <w:rsid w:val="5C6C45C1"/>
    <w:rsid w:val="657D726B"/>
    <w:rsid w:val="681D7FEB"/>
    <w:rsid w:val="7E720B20"/>
    <w:rsid w:val="7F7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42AFD38"/>
  <w15:docId w15:val="{AE3E2A13-1B7A-4F3A-AAB5-021A280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qFormat/>
    <w:rPr>
      <w:sz w:val="20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qFormat/>
    <w:rPr>
      <w:sz w:val="20"/>
      <w:lang w:eastAsia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Obinitekst">
    <w:name w:val="Plain Text"/>
    <w:basedOn w:val="Normal"/>
    <w:link w:val="ObinitekstChar"/>
    <w:uiPriority w:val="99"/>
    <w:unhideWhenUsed/>
    <w:qFormat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Referencakrajnjebiljeke">
    <w:name w:val="endnote reference"/>
    <w:qFormat/>
    <w:rPr>
      <w:vertAlign w:val="superscript"/>
    </w:rPr>
  </w:style>
  <w:style w:type="character" w:styleId="Hiperveza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character" w:customStyle="1" w:styleId="PodnojeChar">
    <w:name w:val="Podnožje Char"/>
    <w:link w:val="Podnoje"/>
    <w:uiPriority w:val="99"/>
    <w:qFormat/>
    <w:rPr>
      <w:sz w:val="24"/>
    </w:rPr>
  </w:style>
  <w:style w:type="character" w:customStyle="1" w:styleId="ZaglavljeChar">
    <w:name w:val="Zaglavlje Char"/>
    <w:link w:val="Zaglavlje"/>
    <w:qFormat/>
    <w:rPr>
      <w:sz w:val="24"/>
    </w:rPr>
  </w:style>
  <w:style w:type="character" w:customStyle="1" w:styleId="TekstkrajnjebiljekeChar">
    <w:name w:val="Tekst krajnje bilješke Char"/>
    <w:basedOn w:val="Zadanifontodlomka"/>
    <w:link w:val="Tekstkrajnjebiljeke"/>
    <w:qFormat/>
  </w:style>
  <w:style w:type="character" w:customStyle="1" w:styleId="ObinitekstChar">
    <w:name w:val="Obični tekst Char"/>
    <w:link w:val="Obiniteks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paragraph" w:customStyle="1" w:styleId="Odlomakpopisa1">
    <w:name w:val="Odlomak popisa1"/>
    <w:basedOn w:val="Normal"/>
    <w:uiPriority w:val="99"/>
    <w:qFormat/>
    <w:pPr>
      <w:ind w:left="720"/>
      <w:contextualSpacing/>
    </w:p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qFormat/>
    <w:rPr>
      <w:rFonts w:ascii="Calibri" w:eastAsia="Calibri" w:hAnsi="Calibri"/>
      <w:sz w:val="22"/>
      <w:szCs w:val="22"/>
      <w:lang w:eastAsia="en-US"/>
    </w:rPr>
  </w:style>
  <w:style w:type="table" w:customStyle="1" w:styleId="ivopisnatablicareetke6-isticanje51">
    <w:name w:val="Živopisna tablica rešetke 6 - isticanje 51"/>
    <w:basedOn w:val="Obinatablica"/>
    <w:next w:val="ivopisnatablicareetke6-isticanje5"/>
    <w:uiPriority w:val="51"/>
    <w:rsid w:val="00673E89"/>
    <w:pPr>
      <w:spacing w:after="0" w:line="240" w:lineRule="auto"/>
    </w:pPr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ivopisnatablicareetke6-isticanje5">
    <w:name w:val="Grid Table 6 Colorful Accent 5"/>
    <w:basedOn w:val="Obinatablica"/>
    <w:uiPriority w:val="51"/>
    <w:rsid w:val="00673E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ezproreda">
    <w:name w:val="No Spacing"/>
    <w:uiPriority w:val="99"/>
    <w:rsid w:val="00DE52DE"/>
    <w:pPr>
      <w:spacing w:after="0" w:line="240" w:lineRule="auto"/>
    </w:pPr>
    <w:rPr>
      <w:rFonts w:eastAsia="Times New Roman"/>
      <w:sz w:val="24"/>
      <w:lang w:val="en-US" w:eastAsia="zh-CN"/>
    </w:rPr>
  </w:style>
  <w:style w:type="character" w:styleId="Naglaeno">
    <w:name w:val="Strong"/>
    <w:basedOn w:val="Zadanifontodlomka"/>
    <w:qFormat/>
    <w:rsid w:val="00352C3C"/>
    <w:rPr>
      <w:b/>
      <w:bCs/>
    </w:rPr>
  </w:style>
  <w:style w:type="paragraph" w:styleId="Odlomakpopisa">
    <w:name w:val="List Paragraph"/>
    <w:basedOn w:val="Normal"/>
    <w:uiPriority w:val="34"/>
    <w:qFormat/>
    <w:rsid w:val="0000030B"/>
    <w:pPr>
      <w:ind w:left="720"/>
      <w:contextualSpacing/>
    </w:pPr>
  </w:style>
  <w:style w:type="paragraph" w:customStyle="1" w:styleId="box456561">
    <w:name w:val="box_456561"/>
    <w:basedOn w:val="Normal"/>
    <w:rsid w:val="0040268D"/>
    <w:pPr>
      <w:spacing w:before="100" w:beforeAutospacing="1" w:after="100" w:afterAutospacing="1" w:line="240" w:lineRule="auto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27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1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8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4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45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0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4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6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71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94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9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6632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9C78C-65C3-471B-8DED-4B22812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ZA USLUGE U ZRAČNOM PROMETU, DRUŠTVO S OGRANIČENOM ODGOVORNOŠĆU, OSIJEK,</vt:lpstr>
    </vt:vector>
  </TitlesOfParts>
  <Company>Zračna luka Osijek d.o.o.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Ivana Burazin</cp:lastModifiedBy>
  <cp:revision>3</cp:revision>
  <cp:lastPrinted>2018-03-16T13:25:00Z</cp:lastPrinted>
  <dcterms:created xsi:type="dcterms:W3CDTF">2020-05-22T12:57:00Z</dcterms:created>
  <dcterms:modified xsi:type="dcterms:W3CDTF">2020-05-22T12:58:00Z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